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DD7F76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335C1A8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9442DD">
        <w:rPr>
          <w:rFonts w:ascii="Arial" w:hAnsi="Arial" w:cs="Arial"/>
        </w:rPr>
        <w:t>Krajská knihovna Vysočiny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</w:t>
      </w:r>
      <w:r w:rsidR="005216F5">
        <w:rPr>
          <w:rFonts w:ascii="Arial" w:eastAsia="Times New Roman" w:hAnsi="Arial" w:cs="Arial"/>
          <w:lang w:eastAsia="cs-CZ"/>
        </w:rPr>
        <w:t>3</w:t>
      </w:r>
      <w:r w:rsidR="00FF5797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9442DD" w:rsidRPr="009442DD">
        <w:rPr>
          <w:rFonts w:ascii="Arial" w:eastAsia="Times New Roman" w:hAnsi="Arial" w:cs="Arial"/>
          <w:lang w:eastAsia="cs-CZ"/>
        </w:rPr>
        <w:t>Vnitřní vybavení nové budovy Krajské knihovny Vysočiny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6DF5F02F" w:rsidR="00BD6730" w:rsidRPr="00E54524" w:rsidRDefault="000C4D80" w:rsidP="00BD6730">
      <w:pPr>
        <w:pStyle w:val="Zkladntext"/>
        <w:rPr>
          <w:rFonts w:cs="Arial"/>
        </w:rPr>
      </w:pPr>
      <w:r w:rsidRPr="00883FD1">
        <w:rPr>
          <w:rFonts w:cs="Arial"/>
        </w:rPr>
        <w:t>M</w:t>
      </w:r>
      <w:r w:rsidR="00FF54AE" w:rsidRPr="00883FD1">
        <w:rPr>
          <w:rFonts w:cs="Arial"/>
        </w:rPr>
        <w:t xml:space="preserve">inimálně </w:t>
      </w:r>
      <w:r w:rsidR="00CD7D70">
        <w:rPr>
          <w:rFonts w:cs="Arial"/>
        </w:rPr>
        <w:t>2</w:t>
      </w:r>
      <w:r w:rsidR="00FF54AE" w:rsidRPr="00883FD1">
        <w:rPr>
          <w:rFonts w:cs="Arial"/>
        </w:rPr>
        <w:t xml:space="preserve"> dodáv</w:t>
      </w:r>
      <w:r w:rsidR="000529C8" w:rsidRPr="00883FD1">
        <w:rPr>
          <w:rFonts w:cs="Arial"/>
        </w:rPr>
        <w:t>k</w:t>
      </w:r>
      <w:r w:rsidR="00883FD1" w:rsidRPr="00883FD1">
        <w:rPr>
          <w:rFonts w:cs="Arial"/>
        </w:rPr>
        <w:t>y</w:t>
      </w:r>
      <w:r w:rsidR="00B41419" w:rsidRPr="00883FD1">
        <w:rPr>
          <w:rFonts w:cs="Arial"/>
        </w:rPr>
        <w:t xml:space="preserve"> v posledních </w:t>
      </w:r>
      <w:r w:rsidR="00CD7D70">
        <w:rPr>
          <w:rFonts w:cs="Arial"/>
        </w:rPr>
        <w:t>5</w:t>
      </w:r>
      <w:r w:rsidR="00B41419" w:rsidRPr="00883FD1">
        <w:rPr>
          <w:rFonts w:cs="Arial"/>
        </w:rPr>
        <w:t xml:space="preserve"> letech před zahájením zadávacího řízení</w:t>
      </w:r>
      <w:r w:rsidR="00FF54AE" w:rsidRPr="00883FD1">
        <w:rPr>
          <w:rFonts w:cs="Arial"/>
        </w:rPr>
        <w:t xml:space="preserve">, </w:t>
      </w:r>
      <w:r w:rsidR="00B41419" w:rsidRPr="00883FD1">
        <w:rPr>
          <w:rFonts w:cs="Arial"/>
        </w:rPr>
        <w:t xml:space="preserve">kdy </w:t>
      </w:r>
      <w:r w:rsidR="009E61BA" w:rsidRPr="00883FD1">
        <w:rPr>
          <w:rFonts w:cs="Arial"/>
        </w:rPr>
        <w:t>předmětem každé z nich byla</w:t>
      </w:r>
      <w:r w:rsidR="00FF54AE" w:rsidRPr="00883FD1">
        <w:rPr>
          <w:rFonts w:cs="Arial"/>
        </w:rPr>
        <w:t xml:space="preserve"> </w:t>
      </w:r>
      <w:r w:rsidR="009E61BA" w:rsidRPr="00883FD1">
        <w:rPr>
          <w:rFonts w:cs="Arial"/>
        </w:rPr>
        <w:t xml:space="preserve">realizace </w:t>
      </w:r>
      <w:r w:rsidR="00470880" w:rsidRPr="00883FD1">
        <w:rPr>
          <w:rFonts w:cs="Arial"/>
        </w:rPr>
        <w:t>dodávky</w:t>
      </w:r>
      <w:r w:rsidR="000529C8" w:rsidRPr="00883FD1">
        <w:rPr>
          <w:rFonts w:cs="Arial"/>
        </w:rPr>
        <w:t xml:space="preserve"> </w:t>
      </w:r>
      <w:r w:rsidR="00883FD1" w:rsidRPr="00883FD1">
        <w:rPr>
          <w:rFonts w:cs="Arial"/>
        </w:rPr>
        <w:t xml:space="preserve">kovových regálů </w:t>
      </w:r>
      <w:r w:rsidR="00883FD1">
        <w:rPr>
          <w:rFonts w:cs="Arial"/>
        </w:rPr>
        <w:br/>
      </w:r>
      <w:r w:rsidR="00883FD1" w:rsidRPr="00883FD1">
        <w:rPr>
          <w:rFonts w:cs="Arial"/>
        </w:rPr>
        <w:t>s truhlářským opláštěním</w:t>
      </w:r>
      <w:r w:rsidR="00E54524" w:rsidRPr="00E54524">
        <w:rPr>
          <w:rFonts w:cs="Arial"/>
        </w:rPr>
        <w:t>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1A86EB4C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bookmarkStart w:id="1" w:name="_GoBack"/>
            <w:bookmarkEnd w:id="1"/>
          </w:p>
          <w:p w14:paraId="4FE7DAF9" w14:textId="70AB8D90" w:rsidR="00BD6730" w:rsidRPr="00883FD1" w:rsidRDefault="00BD6730" w:rsidP="00BD6730">
            <w:pPr>
              <w:jc w:val="center"/>
              <w:rPr>
                <w:rFonts w:cs="Arial"/>
              </w:rPr>
            </w:pPr>
            <w:r w:rsidRPr="00883FD1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883FD1" w:rsidRDefault="00FF54AE" w:rsidP="00FF54AE">
            <w:pPr>
              <w:jc w:val="center"/>
              <w:rPr>
                <w:rFonts w:cs="Arial"/>
              </w:rPr>
            </w:pPr>
            <w:r w:rsidRPr="00883FD1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3A2DFACE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883FD1">
              <w:rPr>
                <w:rFonts w:cs="Arial"/>
              </w:rPr>
              <w:t>(název a IČO)</w:t>
            </w:r>
            <w:r w:rsidRPr="00883FD1">
              <w:rPr>
                <w:rFonts w:cs="Arial"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883FD1">
              <w:rPr>
                <w:rFonts w:cs="Arial"/>
              </w:rPr>
              <w:t>(</w:t>
            </w:r>
            <w:r w:rsidR="00B41419" w:rsidRPr="00883FD1">
              <w:rPr>
                <w:rFonts w:cs="Arial"/>
              </w:rPr>
              <w:t xml:space="preserve">jméno, tel. a </w:t>
            </w:r>
            <w:r w:rsidRPr="00883FD1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3D60F9A" w:rsidR="00C26C15" w:rsidRDefault="00C26C15" w:rsidP="00183695">
      <w:pPr>
        <w:jc w:val="both"/>
        <w:rPr>
          <w:rFonts w:cs="Arial"/>
        </w:rPr>
      </w:pPr>
    </w:p>
    <w:p w14:paraId="06215314" w14:textId="77777777" w:rsidR="00883FD1" w:rsidRDefault="00883FD1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2527939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D7D7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178FBFF1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335C0753" w14:textId="5DA63574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5216F5">
      <w:rPr>
        <w:b/>
        <w:bCs/>
      </w:rPr>
      <w:t>3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5216F5">
      <w:rPr>
        <w:b/>
        <w:bCs/>
      </w:rPr>
      <w:t>Regály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10F0E142" w:rsidR="000529C8" w:rsidRPr="00B74F34" w:rsidRDefault="000529C8" w:rsidP="000529C8">
    <w:pPr>
      <w:pStyle w:val="Zhlav"/>
    </w:pPr>
    <w:r w:rsidRPr="00B74F34">
      <w:t xml:space="preserve">Veřejná zakázka </w:t>
    </w:r>
    <w:r w:rsidR="009442DD" w:rsidRPr="009442DD">
      <w:rPr>
        <w:b/>
        <w:bCs/>
      </w:rPr>
      <w:t>Vnitřní vybavení nové budovy Krajské knihovny Vysočiny</w:t>
    </w:r>
  </w:p>
  <w:p w14:paraId="530D8585" w14:textId="0D45709A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5216F5">
      <w:rPr>
        <w:b/>
        <w:bCs/>
      </w:rPr>
      <w:t>3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5216F5">
      <w:rPr>
        <w:b/>
        <w:bCs/>
      </w:rPr>
      <w:t>Regály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61D4F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16F5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83FD1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D7D70"/>
    <w:rsid w:val="00CE53BC"/>
    <w:rsid w:val="00D02D6E"/>
    <w:rsid w:val="00D25340"/>
    <w:rsid w:val="00D31744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012BF-BFB9-4BA6-BA61-26437BE2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2019-10-09T19:15:00Z</dcterms:created>
  <dcterms:modified xsi:type="dcterms:W3CDTF">2019-10-14T08:03:00Z</dcterms:modified>
</cp:coreProperties>
</file>